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AD1F" w14:textId="6AADA854" w:rsidR="00F67878" w:rsidRDefault="00F67878" w:rsidP="00EA01D6">
      <w:pPr>
        <w:spacing w:after="0"/>
        <w:ind w:firstLine="720"/>
        <w:jc w:val="both"/>
        <w:rPr>
          <w:rFonts w:ascii="Cambria Math" w:hAnsi="Cambria Math"/>
        </w:rPr>
      </w:pPr>
      <w:r>
        <w:rPr>
          <w:rFonts w:ascii="Cambria Math" w:hAnsi="Cambria Math"/>
        </w:rPr>
        <w:t>P</w:t>
      </w:r>
      <w:r w:rsidRPr="00F67878">
        <w:rPr>
          <w:rFonts w:ascii="Cambria Math" w:hAnsi="Cambria Math"/>
        </w:rPr>
        <w:t>olicy documents are the basic pillars for the smooth, transparent and effective functioning of any educational institution. These policies play a vital role at various levels. Such as, administrative ease and consistency, transparency and accountability, legal compliance and risk management, academic quality and student welfare. College focused policy documents are indicators of the success and ethical conduct of the institution. They bring all stakeholders on a single platform and provide a structural framework for the institution to move towards its mission and vision.</w:t>
      </w:r>
    </w:p>
    <w:p w14:paraId="6ED6CB91" w14:textId="0309251E" w:rsidR="00EA01D6" w:rsidRPr="00EA01D6" w:rsidRDefault="00EA01D6" w:rsidP="00EA01D6">
      <w:pPr>
        <w:spacing w:after="0"/>
        <w:ind w:firstLine="720"/>
        <w:jc w:val="both"/>
        <w:rPr>
          <w:rFonts w:ascii="Cambria Math" w:hAnsi="Cambria Math"/>
        </w:rPr>
      </w:pPr>
      <w:r w:rsidRPr="00EA01D6">
        <w:rPr>
          <w:rFonts w:ascii="Cambria Math" w:hAnsi="Cambria Math"/>
        </w:rPr>
        <w:t>The policy documents reflect the institution's commitment to transparent governance, academic excellence, and the holistic empowerment of women, in line with the National Education Policy (NEP) 2020. These policies provide a structured framework for effective administration, quality teaching-learning processes, ethical practices, and inclusive institutional development.</w:t>
      </w:r>
    </w:p>
    <w:p w14:paraId="45F482EF" w14:textId="00B70F4A" w:rsidR="00EA01D6" w:rsidRPr="00EA01D6" w:rsidRDefault="00EA01D6" w:rsidP="00EA01D6">
      <w:pPr>
        <w:spacing w:after="0"/>
        <w:ind w:firstLine="720"/>
        <w:jc w:val="both"/>
        <w:rPr>
          <w:rFonts w:ascii="Cambria Math" w:hAnsi="Cambria Math"/>
        </w:rPr>
      </w:pPr>
      <w:r w:rsidRPr="00EA01D6">
        <w:rPr>
          <w:rFonts w:ascii="Cambria Math" w:hAnsi="Cambria Math"/>
        </w:rPr>
        <w:t>The college has formulated and implemented clear policies regarding academic planning, curriculum delivery, assessment, faculty development, student support services, research promotion, grievance redressal, internal quality assurance, and financial management. Each policy is designed to promote accountability, equity, sustainability, and continuous improvement, fostering a student-centric and outcome-based educational environment.</w:t>
      </w:r>
    </w:p>
    <w:p w14:paraId="22A56F36" w14:textId="41EB7367" w:rsidR="00EA01D6" w:rsidRPr="00EA01D6" w:rsidRDefault="00EA01D6" w:rsidP="00EA01D6">
      <w:pPr>
        <w:spacing w:after="0"/>
        <w:ind w:firstLine="720"/>
        <w:jc w:val="both"/>
        <w:rPr>
          <w:rFonts w:ascii="Cambria Math" w:hAnsi="Cambria Math"/>
        </w:rPr>
      </w:pPr>
      <w:r w:rsidRPr="00EA01D6">
        <w:rPr>
          <w:rFonts w:ascii="Cambria Math" w:hAnsi="Cambria Math"/>
        </w:rPr>
        <w:t>In alignment with NEP 2020, the policy framework emphasizes multidisciplinary education, skill development, digital integration, experiential learning, gender equality, and lifelong learning opportunities. Special attention is given to ensuring access, inclusion, and socio-economic upliftment for female students through scholarships, mentoring, capacity-building initiatives, and community engagement.</w:t>
      </w:r>
    </w:p>
    <w:p w14:paraId="069F72C3" w14:textId="3FA821B1" w:rsidR="005B6BC4" w:rsidRDefault="00EA01D6" w:rsidP="00EA01D6">
      <w:pPr>
        <w:spacing w:after="0"/>
        <w:ind w:firstLine="720"/>
        <w:jc w:val="both"/>
        <w:rPr>
          <w:rFonts w:ascii="Cambria Math" w:hAnsi="Cambria Math"/>
        </w:rPr>
      </w:pPr>
      <w:r w:rsidRPr="00EA01D6">
        <w:rPr>
          <w:rFonts w:ascii="Cambria Math" w:hAnsi="Cambria Math"/>
        </w:rPr>
        <w:t>These policy documents are regularly reviewed by the Internal Quality Assurance Cell (IQAC) and statutory bodies to ensure their relevance, compliance with regulatory norms, and responsiveness to stakeholder feedback. Collectively, these policies guide the institution towards its mission of empowering women as confident, competent, and socially responsible citizens in the global knowledge society.</w:t>
      </w:r>
    </w:p>
    <w:p w14:paraId="309999F2" w14:textId="77777777" w:rsidR="00F67878" w:rsidRPr="00EA01D6" w:rsidRDefault="00F67878" w:rsidP="00EA01D6">
      <w:pPr>
        <w:spacing w:after="0"/>
        <w:ind w:firstLine="720"/>
        <w:jc w:val="both"/>
        <w:rPr>
          <w:rFonts w:ascii="Cambria Math" w:hAnsi="Cambria Math"/>
        </w:rPr>
      </w:pPr>
    </w:p>
    <w:sectPr w:rsidR="00F67878" w:rsidRPr="00EA01D6" w:rsidSect="00E80ABC">
      <w:pgSz w:w="11906" w:h="16838" w:code="9"/>
      <w:pgMar w:top="1440" w:right="1440" w:bottom="1440" w:left="2160" w:header="70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8"/>
    <w:rsid w:val="00012968"/>
    <w:rsid w:val="00244005"/>
    <w:rsid w:val="005B6BC4"/>
    <w:rsid w:val="00B70460"/>
    <w:rsid w:val="00E80ABC"/>
    <w:rsid w:val="00EA01D6"/>
    <w:rsid w:val="00F6787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A06E"/>
  <w15:chartTrackingRefBased/>
  <w15:docId w15:val="{8CF26CBB-5BCF-4840-8D81-56105B07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968"/>
    <w:rPr>
      <w:rFonts w:eastAsiaTheme="majorEastAsia" w:cstheme="majorBidi"/>
      <w:color w:val="272727" w:themeColor="text1" w:themeTint="D8"/>
    </w:rPr>
  </w:style>
  <w:style w:type="paragraph" w:styleId="Title">
    <w:name w:val="Title"/>
    <w:basedOn w:val="Normal"/>
    <w:next w:val="Normal"/>
    <w:link w:val="TitleChar"/>
    <w:uiPriority w:val="10"/>
    <w:qFormat/>
    <w:rsid w:val="0001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968"/>
    <w:pPr>
      <w:spacing w:before="160"/>
      <w:jc w:val="center"/>
    </w:pPr>
    <w:rPr>
      <w:i/>
      <w:iCs/>
      <w:color w:val="404040" w:themeColor="text1" w:themeTint="BF"/>
    </w:rPr>
  </w:style>
  <w:style w:type="character" w:customStyle="1" w:styleId="QuoteChar">
    <w:name w:val="Quote Char"/>
    <w:basedOn w:val="DefaultParagraphFont"/>
    <w:link w:val="Quote"/>
    <w:uiPriority w:val="29"/>
    <w:rsid w:val="00012968"/>
    <w:rPr>
      <w:i/>
      <w:iCs/>
      <w:color w:val="404040" w:themeColor="text1" w:themeTint="BF"/>
    </w:rPr>
  </w:style>
  <w:style w:type="paragraph" w:styleId="ListParagraph">
    <w:name w:val="List Paragraph"/>
    <w:basedOn w:val="Normal"/>
    <w:uiPriority w:val="34"/>
    <w:qFormat/>
    <w:rsid w:val="00012968"/>
    <w:pPr>
      <w:ind w:left="720"/>
      <w:contextualSpacing/>
    </w:pPr>
  </w:style>
  <w:style w:type="character" w:styleId="IntenseEmphasis">
    <w:name w:val="Intense Emphasis"/>
    <w:basedOn w:val="DefaultParagraphFont"/>
    <w:uiPriority w:val="21"/>
    <w:qFormat/>
    <w:rsid w:val="00012968"/>
    <w:rPr>
      <w:i/>
      <w:iCs/>
      <w:color w:val="2F5496" w:themeColor="accent1" w:themeShade="BF"/>
    </w:rPr>
  </w:style>
  <w:style w:type="paragraph" w:styleId="IntenseQuote">
    <w:name w:val="Intense Quote"/>
    <w:basedOn w:val="Normal"/>
    <w:next w:val="Normal"/>
    <w:link w:val="IntenseQuoteChar"/>
    <w:uiPriority w:val="30"/>
    <w:qFormat/>
    <w:rsid w:val="00012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968"/>
    <w:rPr>
      <w:i/>
      <w:iCs/>
      <w:color w:val="2F5496" w:themeColor="accent1" w:themeShade="BF"/>
    </w:rPr>
  </w:style>
  <w:style w:type="character" w:styleId="IntenseReference">
    <w:name w:val="Intense Reference"/>
    <w:basedOn w:val="DefaultParagraphFont"/>
    <w:uiPriority w:val="32"/>
    <w:qFormat/>
    <w:rsid w:val="00012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IQAC DMM</dc:creator>
  <cp:keywords/>
  <dc:description/>
  <cp:lastModifiedBy>IQAC DMM</cp:lastModifiedBy>
  <cp:revision>3</cp:revision>
  <dcterms:created xsi:type="dcterms:W3CDTF">2026-01-09T03:25:00Z</dcterms:created>
  <dcterms:modified xsi:type="dcterms:W3CDTF">2026-01-09T03:27:00Z</dcterms:modified>
</cp:coreProperties>
</file>