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09AD" w14:textId="77777777" w:rsidR="00A6186A" w:rsidRPr="00A6186A" w:rsidRDefault="00A6186A" w:rsidP="00A6186A">
      <w:pPr>
        <w:spacing w:after="0" w:line="360" w:lineRule="auto"/>
        <w:ind w:firstLine="720"/>
        <w:jc w:val="both"/>
        <w:rPr>
          <w:rFonts w:ascii="Cambria Math" w:hAnsi="Cambria Math"/>
        </w:rPr>
      </w:pPr>
      <w:r w:rsidRPr="00A6186A">
        <w:rPr>
          <w:rFonts w:ascii="Cambria Math" w:hAnsi="Cambria Math"/>
        </w:rPr>
        <w:t>The Internal Quality Assurance Cell (IQAC) of the college plays a pivotal role in fostering a culture of quality, accountability, and continuous improvement in all academic and administrative processes. In alignment with the vision and mission of the institution and the guidelines of NAAC and UGC, IQAC initiates, monitors, and sustains quality enhancement measures across departments.</w:t>
      </w:r>
    </w:p>
    <w:p w14:paraId="1A96DED2" w14:textId="77777777" w:rsidR="00A6186A" w:rsidRPr="00A6186A" w:rsidRDefault="00A6186A" w:rsidP="00A6186A">
      <w:pPr>
        <w:spacing w:after="0" w:line="360" w:lineRule="auto"/>
        <w:jc w:val="both"/>
        <w:rPr>
          <w:rFonts w:ascii="Cambria Math" w:hAnsi="Cambria Math"/>
          <w:b/>
          <w:bCs/>
        </w:rPr>
      </w:pPr>
      <w:r w:rsidRPr="00A6186A">
        <w:rPr>
          <w:rFonts w:ascii="Cambria Math" w:hAnsi="Cambria Math"/>
          <w:b/>
          <w:bCs/>
        </w:rPr>
        <w:t>Key Quality Initiatives</w:t>
      </w:r>
    </w:p>
    <w:p w14:paraId="709573F9" w14:textId="77777777" w:rsidR="00A6186A" w:rsidRP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Academic Planning and Monitoring:</w:t>
      </w:r>
      <w:r w:rsidRPr="00A6186A">
        <w:rPr>
          <w:rFonts w:ascii="Cambria Math" w:hAnsi="Cambria Math"/>
        </w:rPr>
        <w:t xml:space="preserve"> Preparation and dissemination of the Academic Calendar, teaching plans, lesson plans, and continuous monitoring of curriculum delivery to ensure timely and effective implementation.</w:t>
      </w:r>
    </w:p>
    <w:p w14:paraId="027BE6F7"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 xml:space="preserve">Faculty Empowerment: </w:t>
      </w:r>
      <w:r w:rsidRPr="00A6186A">
        <w:rPr>
          <w:rFonts w:ascii="Cambria Math" w:hAnsi="Cambria Math"/>
        </w:rPr>
        <w:t xml:space="preserve">Organization of Faculty Development Programs (FDPs), workshops, seminars, training programs, and orientation sessions on pedagogy, ICT-enabled teaching, research methodology, and NEP 2020. </w:t>
      </w:r>
    </w:p>
    <w:p w14:paraId="4F0890CC"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Student-Centric Practices:</w:t>
      </w:r>
      <w:r w:rsidRPr="00A6186A">
        <w:rPr>
          <w:rFonts w:ascii="Cambria Math" w:hAnsi="Cambria Math"/>
        </w:rPr>
        <w:t xml:space="preserve"> Promotion of experiential learning, project-based learning, internships, field visits, mentoring and counselling, remedial teaching, and value-added courses to enhance employability and life skills. </w:t>
      </w:r>
    </w:p>
    <w:p w14:paraId="10E0D085"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Feedback and Evaluation:</w:t>
      </w:r>
      <w:r w:rsidRPr="00A6186A">
        <w:rPr>
          <w:rFonts w:ascii="Cambria Math" w:hAnsi="Cambria Math"/>
        </w:rPr>
        <w:t xml:space="preserve"> Systematic collection and analysis of feedback from students, alumni, parents, and other stakeholders, followed by appropriate action taken reports for quality enhancement. </w:t>
      </w:r>
    </w:p>
    <w:p w14:paraId="086F7658"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Research and Innovation:</w:t>
      </w:r>
      <w:r w:rsidRPr="00A6186A">
        <w:rPr>
          <w:rFonts w:ascii="Cambria Math" w:hAnsi="Cambria Math"/>
        </w:rPr>
        <w:t xml:space="preserve"> Encouragement to faculty and students for research publications, participation in conferences, seminars, research projects, IPR awareness, and innovation-related activities. </w:t>
      </w:r>
    </w:p>
    <w:p w14:paraId="516C2D4B"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Digital and E-Governance Initiatives:</w:t>
      </w:r>
      <w:r w:rsidRPr="00A6186A">
        <w:rPr>
          <w:rFonts w:ascii="Cambria Math" w:hAnsi="Cambria Math"/>
        </w:rPr>
        <w:t xml:space="preserve"> Strengthening of ICT infrastructure, use of digital platforms for teaching-learning, online documentation, and automation of academic and administrative processes. </w:t>
      </w:r>
    </w:p>
    <w:p w14:paraId="2BD700DE" w14:textId="77777777" w:rsid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Quality Audits and Best Practices:</w:t>
      </w:r>
      <w:r w:rsidRPr="00A6186A">
        <w:rPr>
          <w:rFonts w:ascii="Cambria Math" w:hAnsi="Cambria Math"/>
        </w:rPr>
        <w:t xml:space="preserve"> Conduct of Academic and Administrative Audits (AAA), promotion of institutional best practices, green initiatives, gender sensitization programs, and extension activities. </w:t>
      </w:r>
    </w:p>
    <w:p w14:paraId="0FA4348F" w14:textId="6EE6EB1F" w:rsidR="00A6186A" w:rsidRPr="00A6186A" w:rsidRDefault="00A6186A" w:rsidP="00A6186A">
      <w:pPr>
        <w:pStyle w:val="ListParagraph"/>
        <w:numPr>
          <w:ilvl w:val="0"/>
          <w:numId w:val="1"/>
        </w:numPr>
        <w:spacing w:after="0" w:line="360" w:lineRule="auto"/>
        <w:ind w:left="360"/>
        <w:jc w:val="both"/>
        <w:rPr>
          <w:rFonts w:ascii="Cambria Math" w:hAnsi="Cambria Math"/>
        </w:rPr>
      </w:pPr>
      <w:r w:rsidRPr="00A6186A">
        <w:rPr>
          <w:rFonts w:ascii="Cambria Math" w:hAnsi="Cambria Math"/>
          <w:b/>
          <w:bCs/>
        </w:rPr>
        <w:t>Documentation and Reporting:</w:t>
      </w:r>
      <w:r w:rsidRPr="00A6186A">
        <w:rPr>
          <w:rFonts w:ascii="Cambria Math" w:hAnsi="Cambria Math"/>
        </w:rPr>
        <w:t xml:space="preserve"> Preparation and submission of AQAR, maintenance of quality-related records, and continuous readiness for NAAC accreditation and other quality assessments.</w:t>
      </w:r>
    </w:p>
    <w:p w14:paraId="2981171C" w14:textId="77777777" w:rsidR="00A6186A" w:rsidRPr="00A6186A" w:rsidRDefault="00A6186A" w:rsidP="00A6186A">
      <w:pPr>
        <w:spacing w:after="0" w:line="360" w:lineRule="auto"/>
        <w:jc w:val="both"/>
        <w:rPr>
          <w:rFonts w:ascii="Cambria Math" w:hAnsi="Cambria Math"/>
        </w:rPr>
      </w:pPr>
    </w:p>
    <w:p w14:paraId="3DA9F8A2" w14:textId="586059BF" w:rsidR="005B6BC4" w:rsidRPr="00A6186A" w:rsidRDefault="00A6186A" w:rsidP="00A6186A">
      <w:pPr>
        <w:spacing w:after="0" w:line="360" w:lineRule="auto"/>
        <w:jc w:val="both"/>
        <w:rPr>
          <w:rFonts w:ascii="Cambria Math" w:hAnsi="Cambria Math"/>
        </w:rPr>
      </w:pPr>
      <w:r w:rsidRPr="00A6186A">
        <w:rPr>
          <w:rFonts w:ascii="Cambria Math" w:hAnsi="Cambria Math"/>
        </w:rPr>
        <w:t>Through these initiatives, IQAC ensures systematic quality assurance, promotes inclusive and sustainable institutional growth, and strengthens the overall performance of the college in line with national quality benchmarks.</w:t>
      </w:r>
    </w:p>
    <w:sectPr w:rsidR="005B6BC4" w:rsidRPr="00A6186A" w:rsidSect="00F1475C">
      <w:pgSz w:w="11906" w:h="16838" w:code="9"/>
      <w:pgMar w:top="1440" w:right="1440" w:bottom="630" w:left="2160" w:header="70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F08DD"/>
    <w:multiLevelType w:val="hybridMultilevel"/>
    <w:tmpl w:val="18C48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3342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75"/>
    <w:rsid w:val="00244005"/>
    <w:rsid w:val="005B6BC4"/>
    <w:rsid w:val="00A6186A"/>
    <w:rsid w:val="00B36A75"/>
    <w:rsid w:val="00B70460"/>
    <w:rsid w:val="00C401EB"/>
    <w:rsid w:val="00E80ABC"/>
    <w:rsid w:val="00F147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DD4E"/>
  <w15:chartTrackingRefBased/>
  <w15:docId w15:val="{C5B341D2-B070-4438-ADAF-4F6DD429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A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A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A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A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A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A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A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A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A75"/>
    <w:rPr>
      <w:rFonts w:eastAsiaTheme="majorEastAsia" w:cstheme="majorBidi"/>
      <w:color w:val="272727" w:themeColor="text1" w:themeTint="D8"/>
    </w:rPr>
  </w:style>
  <w:style w:type="paragraph" w:styleId="Title">
    <w:name w:val="Title"/>
    <w:basedOn w:val="Normal"/>
    <w:next w:val="Normal"/>
    <w:link w:val="TitleChar"/>
    <w:uiPriority w:val="10"/>
    <w:qFormat/>
    <w:rsid w:val="00B3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A75"/>
    <w:pPr>
      <w:spacing w:before="160"/>
      <w:jc w:val="center"/>
    </w:pPr>
    <w:rPr>
      <w:i/>
      <w:iCs/>
      <w:color w:val="404040" w:themeColor="text1" w:themeTint="BF"/>
    </w:rPr>
  </w:style>
  <w:style w:type="character" w:customStyle="1" w:styleId="QuoteChar">
    <w:name w:val="Quote Char"/>
    <w:basedOn w:val="DefaultParagraphFont"/>
    <w:link w:val="Quote"/>
    <w:uiPriority w:val="29"/>
    <w:rsid w:val="00B36A75"/>
    <w:rPr>
      <w:i/>
      <w:iCs/>
      <w:color w:val="404040" w:themeColor="text1" w:themeTint="BF"/>
    </w:rPr>
  </w:style>
  <w:style w:type="paragraph" w:styleId="ListParagraph">
    <w:name w:val="List Paragraph"/>
    <w:basedOn w:val="Normal"/>
    <w:uiPriority w:val="34"/>
    <w:qFormat/>
    <w:rsid w:val="00B36A75"/>
    <w:pPr>
      <w:ind w:left="720"/>
      <w:contextualSpacing/>
    </w:pPr>
  </w:style>
  <w:style w:type="character" w:styleId="IntenseEmphasis">
    <w:name w:val="Intense Emphasis"/>
    <w:basedOn w:val="DefaultParagraphFont"/>
    <w:uiPriority w:val="21"/>
    <w:qFormat/>
    <w:rsid w:val="00B36A75"/>
    <w:rPr>
      <w:i/>
      <w:iCs/>
      <w:color w:val="2F5496" w:themeColor="accent1" w:themeShade="BF"/>
    </w:rPr>
  </w:style>
  <w:style w:type="paragraph" w:styleId="IntenseQuote">
    <w:name w:val="Intense Quote"/>
    <w:basedOn w:val="Normal"/>
    <w:next w:val="Normal"/>
    <w:link w:val="IntenseQuoteChar"/>
    <w:uiPriority w:val="30"/>
    <w:qFormat/>
    <w:rsid w:val="00B36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A75"/>
    <w:rPr>
      <w:i/>
      <w:iCs/>
      <w:color w:val="2F5496" w:themeColor="accent1" w:themeShade="BF"/>
    </w:rPr>
  </w:style>
  <w:style w:type="character" w:styleId="IntenseReference">
    <w:name w:val="Intense Reference"/>
    <w:basedOn w:val="DefaultParagraphFont"/>
    <w:uiPriority w:val="32"/>
    <w:qFormat/>
    <w:rsid w:val="00B36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 DMM</dc:creator>
  <cp:keywords/>
  <dc:description/>
  <cp:lastModifiedBy>IQAC DMM</cp:lastModifiedBy>
  <cp:revision>3</cp:revision>
  <dcterms:created xsi:type="dcterms:W3CDTF">2026-01-05T05:23:00Z</dcterms:created>
  <dcterms:modified xsi:type="dcterms:W3CDTF">2026-01-09T03:15:00Z</dcterms:modified>
</cp:coreProperties>
</file>